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8F30E" w14:textId="02059A4A" w:rsidR="00D1459E" w:rsidRPr="007A4678" w:rsidRDefault="00D1459E" w:rsidP="00D1459E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>
        <w:rPr>
          <w:rFonts w:ascii="Calibri" w:hAnsi="Calibri" w:cs="Calibri"/>
          <w:sz w:val="22"/>
        </w:rPr>
        <w:t>2_08.05._OD_ZO_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AB030F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736F87F6" w14:textId="77777777" w:rsidR="00D1459E" w:rsidRPr="0017083C" w:rsidRDefault="00D1459E" w:rsidP="00D1459E">
      <w:pPr>
        <w:spacing w:before="240"/>
        <w:rPr>
          <w:rFonts w:ascii="Calibri" w:hAnsi="Calibri" w:cs="Calibri"/>
          <w:b/>
          <w:caps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aps/>
          <w:color w:val="000000" w:themeColor="text1"/>
          <w:sz w:val="20"/>
          <w:szCs w:val="20"/>
        </w:rPr>
        <w:t>Nazwa zamówienia:</w:t>
      </w:r>
    </w:p>
    <w:p w14:paraId="18BFE131" w14:textId="77777777" w:rsidR="00D1459E" w:rsidRPr="0017083C" w:rsidRDefault="00D1459E" w:rsidP="00D1459E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olor w:val="000000" w:themeColor="text1"/>
          <w:sz w:val="20"/>
          <w:szCs w:val="20"/>
        </w:rPr>
        <w:t>Dostawa, wdrożenie, konfiguracja i utrzymanie zintegrowanego systemu teleinformatycznego klasy HIS wraz z modułami wspierającymi</w:t>
      </w:r>
    </w:p>
    <w:p w14:paraId="142ED791" w14:textId="77777777" w:rsidR="00D1459E" w:rsidRPr="0017083C" w:rsidRDefault="00D1459E" w:rsidP="00D1459E">
      <w:pPr>
        <w:pStyle w:val="Tekstpodstawowy"/>
        <w:rPr>
          <w:rFonts w:ascii="Calibri" w:hAnsi="Calibri" w:cs="Calibri"/>
          <w:sz w:val="20"/>
          <w:szCs w:val="20"/>
        </w:rPr>
      </w:pPr>
      <w:r w:rsidRPr="0017083C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08.05 E-zdrowie, w ramach naboru nr FESL.08.05-IZ.01-224/25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Obszar Taksonomii (art. 17 rozporz.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2"/>
        <w:gridCol w:w="6679"/>
        <w:gridCol w:w="1875"/>
      </w:tblGrid>
      <w:tr w:rsidR="00C67C37" w:rsidRPr="00B44EDA" w14:paraId="6D34B6CF" w14:textId="77777777" w:rsidTr="00DD7364">
        <w:tc>
          <w:tcPr>
            <w:tcW w:w="0" w:type="auto"/>
            <w:hideMark/>
          </w:tcPr>
          <w:p w14:paraId="49DB1220" w14:textId="77777777" w:rsidR="00C67C37" w:rsidRPr="00C67C37" w:rsidRDefault="00C67C37" w:rsidP="00C67C37">
            <w:pPr>
              <w:pStyle w:val="Akapitzlist"/>
              <w:numPr>
                <w:ilvl w:val="0"/>
                <w:numId w:val="77"/>
              </w:num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67C3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74533CE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385342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C67C37" w:rsidRPr="00B44EDA" w14:paraId="31798E09" w14:textId="77777777" w:rsidTr="00DD7364">
        <w:tc>
          <w:tcPr>
            <w:tcW w:w="0" w:type="auto"/>
            <w:hideMark/>
          </w:tcPr>
          <w:p w14:paraId="1A56151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373F0C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systemy informatyczne umożliwiają pracę w architekturze scentralizowanej lub zwirtualizowanej, ograniczającej konieczność utrzymywania wielu lokalnych instalacji i serwerów.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41E962A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6FD8847" w14:textId="77777777" w:rsidTr="00DD7364">
        <w:tc>
          <w:tcPr>
            <w:tcW w:w="0" w:type="auto"/>
            <w:hideMark/>
          </w:tcPr>
          <w:p w14:paraId="1F4AB70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05D4804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Systemy umożliwiają optymalizację wykorzystania zasobów IT (CPU, RAM, przestrzeń dyskowa) w zależności od rzeczywistego obciążenia.</w:t>
            </w:r>
          </w:p>
        </w:tc>
        <w:tc>
          <w:tcPr>
            <w:tcW w:w="0" w:type="auto"/>
            <w:hideMark/>
          </w:tcPr>
          <w:p w14:paraId="65A0703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F60863C" w14:textId="77777777" w:rsidTr="00DD7364">
        <w:tc>
          <w:tcPr>
            <w:tcW w:w="0" w:type="auto"/>
            <w:hideMark/>
          </w:tcPr>
          <w:p w14:paraId="576202A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60BB77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umożliwia aktualizacje, rozbudowę i rozwój funkcjonalny bez konieczności wymiany całego rozwiązania.</w:t>
            </w:r>
          </w:p>
        </w:tc>
        <w:tc>
          <w:tcPr>
            <w:tcW w:w="0" w:type="auto"/>
            <w:hideMark/>
          </w:tcPr>
          <w:p w14:paraId="6A8A86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6876AEF" w14:textId="77777777" w:rsidTr="00DD7364">
        <w:tc>
          <w:tcPr>
            <w:tcW w:w="0" w:type="auto"/>
            <w:hideMark/>
          </w:tcPr>
          <w:p w14:paraId="150A89C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053A8C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zapewnia wsparcie techniczne, aktualizacje i utrzymanie systemów przez okres co najmniej 5 lat od odbioru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końcowego</w:t>
            </w: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347E90D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3C756B54" w14:textId="77777777" w:rsidTr="00DD7364">
        <w:tc>
          <w:tcPr>
            <w:tcW w:w="0" w:type="auto"/>
            <w:hideMark/>
          </w:tcPr>
          <w:p w14:paraId="441E431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</w:tcPr>
          <w:p w14:paraId="57FFC0E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rozwiązania wspierają cyfryzację procesów i ograniczenie obiegu dokumentów papierowych (paperless)</w:t>
            </w:r>
          </w:p>
        </w:tc>
        <w:tc>
          <w:tcPr>
            <w:tcW w:w="0" w:type="auto"/>
            <w:hideMark/>
          </w:tcPr>
          <w:p w14:paraId="09988D6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0ADA589" w14:textId="77777777" w:rsidTr="00DD7364">
        <w:tc>
          <w:tcPr>
            <w:tcW w:w="0" w:type="auto"/>
            <w:hideMark/>
          </w:tcPr>
          <w:p w14:paraId="7FA3573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855FA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użytkowa, techniczna i szkoleniowa przekazywana jest w formie elektronicznej.</w:t>
            </w:r>
          </w:p>
        </w:tc>
        <w:tc>
          <w:tcPr>
            <w:tcW w:w="0" w:type="auto"/>
            <w:hideMark/>
          </w:tcPr>
          <w:p w14:paraId="556A78E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86D5E97" w14:textId="77777777" w:rsidTr="00DD7364">
        <w:tc>
          <w:tcPr>
            <w:tcW w:w="0" w:type="auto"/>
            <w:hideMark/>
          </w:tcPr>
          <w:p w14:paraId="50B474A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35EB01B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Wdrożenie systemów nie powoduje trwałego negatywnego wpływu na środowisko naturalne, w szczególności poprzez nadmierne zużycie energii lub generowanie odpadów.</w:t>
            </w:r>
          </w:p>
        </w:tc>
        <w:tc>
          <w:tcPr>
            <w:tcW w:w="0" w:type="auto"/>
            <w:hideMark/>
          </w:tcPr>
          <w:p w14:paraId="13AD3F9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16D2C5C9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EFA7E79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5AD2A240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5DA7573A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77CA2E13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A. </w:t>
      </w:r>
      <w:r w:rsidRPr="00F710F3">
        <w:rPr>
          <w:rFonts w:ascii="Calibri" w:hAnsi="Calibri" w:cs="Calibri"/>
          <w:b/>
          <w:bCs/>
          <w:sz w:val="20"/>
          <w:szCs w:val="20"/>
        </w:rPr>
        <w:t>Kryteria dotyczące systemu informatycznego</w:t>
      </w:r>
    </w:p>
    <w:p w14:paraId="22567F39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0"/>
        <w:gridCol w:w="3945"/>
        <w:gridCol w:w="1250"/>
        <w:gridCol w:w="1599"/>
      </w:tblGrid>
      <w:tr w:rsidR="00C67C37" w:rsidRPr="00B44EDA" w14:paraId="1963B487" w14:textId="77777777" w:rsidTr="00DD7364">
        <w:tc>
          <w:tcPr>
            <w:tcW w:w="0" w:type="auto"/>
            <w:hideMark/>
          </w:tcPr>
          <w:p w14:paraId="6B5B6BF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D4A072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0C001E2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B92B674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66E87F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61EF82EF" w14:textId="77777777" w:rsidTr="00DD7364">
        <w:tc>
          <w:tcPr>
            <w:tcW w:w="0" w:type="auto"/>
            <w:hideMark/>
          </w:tcPr>
          <w:p w14:paraId="21115AB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D0DBE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Efektywność wykorzystania zasobów IT</w:t>
            </w:r>
          </w:p>
        </w:tc>
        <w:tc>
          <w:tcPr>
            <w:tcW w:w="0" w:type="auto"/>
            <w:hideMark/>
          </w:tcPr>
          <w:p w14:paraId="34909E6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System umożliwia dynamiczne zarządzanie zasobami (skalowanie, wirtualizacja).</w:t>
            </w:r>
          </w:p>
        </w:tc>
        <w:tc>
          <w:tcPr>
            <w:tcW w:w="0" w:type="auto"/>
            <w:hideMark/>
          </w:tcPr>
          <w:p w14:paraId="2B18E64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7547E37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A73BBE7" w14:textId="77777777" w:rsidTr="00DD7364">
        <w:tc>
          <w:tcPr>
            <w:tcW w:w="0" w:type="auto"/>
            <w:hideMark/>
          </w:tcPr>
          <w:p w14:paraId="3C7EF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E027D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Centralizacja i wielopodmiotowość</w:t>
            </w:r>
          </w:p>
        </w:tc>
        <w:tc>
          <w:tcPr>
            <w:tcW w:w="0" w:type="auto"/>
            <w:hideMark/>
          </w:tcPr>
          <w:p w14:paraId="70A123E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Jedna instancja systemu obsługuje wiele podmiotów/obszarów funkcjonalnych.</w:t>
            </w:r>
          </w:p>
        </w:tc>
        <w:tc>
          <w:tcPr>
            <w:tcW w:w="0" w:type="auto"/>
            <w:hideMark/>
          </w:tcPr>
          <w:p w14:paraId="70EBF7B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78AFF6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43CC74A" w14:textId="77777777" w:rsidTr="00DD7364">
        <w:tc>
          <w:tcPr>
            <w:tcW w:w="0" w:type="auto"/>
            <w:hideMark/>
          </w:tcPr>
          <w:p w14:paraId="64FC3EF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3C0896D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Paperless</w:t>
            </w:r>
          </w:p>
        </w:tc>
        <w:tc>
          <w:tcPr>
            <w:tcW w:w="0" w:type="auto"/>
            <w:hideMark/>
          </w:tcPr>
          <w:p w14:paraId="308ED14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Pełna obsługa procesów bez konieczności generowania dokumentacji papierowej</w:t>
            </w:r>
          </w:p>
        </w:tc>
        <w:tc>
          <w:tcPr>
            <w:tcW w:w="0" w:type="auto"/>
            <w:hideMark/>
          </w:tcPr>
          <w:p w14:paraId="71FE71B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95D8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C7987EC" w14:textId="77777777" w:rsidTr="00DD7364">
        <w:tc>
          <w:tcPr>
            <w:tcW w:w="0" w:type="auto"/>
            <w:hideMark/>
          </w:tcPr>
          <w:p w14:paraId="4AB61F2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7D6CB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Modularność</w:t>
            </w:r>
          </w:p>
        </w:tc>
        <w:tc>
          <w:tcPr>
            <w:tcW w:w="0" w:type="auto"/>
            <w:hideMark/>
          </w:tcPr>
          <w:p w14:paraId="163C6DC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Możliwość rozbudowy systemu bez ingerencji w działające moduły</w:t>
            </w:r>
          </w:p>
        </w:tc>
        <w:tc>
          <w:tcPr>
            <w:tcW w:w="0" w:type="auto"/>
            <w:hideMark/>
          </w:tcPr>
          <w:p w14:paraId="274C90F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F61F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D603277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7E7CCEE0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F710F3">
        <w:rPr>
          <w:rFonts w:ascii="Calibri" w:hAnsi="Calibri" w:cs="Calibri"/>
          <w:b/>
          <w:bCs/>
          <w:sz w:val="20"/>
          <w:szCs w:val="20"/>
        </w:rPr>
        <w:t>/ dostawcy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7"/>
        <w:gridCol w:w="3841"/>
        <w:gridCol w:w="1286"/>
        <w:gridCol w:w="1660"/>
      </w:tblGrid>
      <w:tr w:rsidR="00C67C37" w:rsidRPr="00B44EDA" w14:paraId="3EF874BC" w14:textId="77777777" w:rsidTr="00DD7364">
        <w:tc>
          <w:tcPr>
            <w:tcW w:w="0" w:type="auto"/>
            <w:hideMark/>
          </w:tcPr>
          <w:p w14:paraId="15196A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B23050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5984AD1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51F22DF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2DB37C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3CE3A266" w14:textId="77777777" w:rsidTr="00DD7364">
        <w:tc>
          <w:tcPr>
            <w:tcW w:w="0" w:type="auto"/>
            <w:hideMark/>
          </w:tcPr>
          <w:p w14:paraId="5CA332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BC7E48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3E97BBA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5E06EBF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4A97CE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B82F04D" w14:textId="77777777" w:rsidTr="00DD7364">
        <w:tc>
          <w:tcPr>
            <w:tcW w:w="0" w:type="auto"/>
            <w:hideMark/>
          </w:tcPr>
          <w:p w14:paraId="03D9E63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960B60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ESG / CSR</w:t>
            </w:r>
          </w:p>
        </w:tc>
        <w:tc>
          <w:tcPr>
            <w:tcW w:w="0" w:type="auto"/>
            <w:hideMark/>
          </w:tcPr>
          <w:p w14:paraId="6E34D8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publikuje raport ESG lub posiada politykę CSR</w:t>
            </w:r>
          </w:p>
        </w:tc>
        <w:tc>
          <w:tcPr>
            <w:tcW w:w="0" w:type="auto"/>
            <w:hideMark/>
          </w:tcPr>
          <w:p w14:paraId="7C6E26A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8CCFFE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0D127D66" w14:textId="77777777" w:rsidTr="00DD7364">
        <w:tc>
          <w:tcPr>
            <w:tcW w:w="0" w:type="auto"/>
            <w:hideMark/>
          </w:tcPr>
          <w:p w14:paraId="4949A59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961A59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221A334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złożył deklarację zgodności z RoHS i REACH</w:t>
            </w:r>
          </w:p>
        </w:tc>
        <w:tc>
          <w:tcPr>
            <w:tcW w:w="0" w:type="auto"/>
            <w:hideMark/>
          </w:tcPr>
          <w:p w14:paraId="622DDEB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4C60DF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398289C" w14:textId="77777777" w:rsidTr="00DD7364">
        <w:tc>
          <w:tcPr>
            <w:tcW w:w="0" w:type="auto"/>
            <w:hideMark/>
          </w:tcPr>
          <w:p w14:paraId="19615C2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719943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Ograniczenie śladu węglowego IT</w:t>
            </w:r>
          </w:p>
        </w:tc>
        <w:tc>
          <w:tcPr>
            <w:tcW w:w="0" w:type="auto"/>
            <w:hideMark/>
          </w:tcPr>
          <w:p w14:paraId="3B58F85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stosuje rozwiązania ograniczające zużycie energii w centrach danych.</w:t>
            </w:r>
          </w:p>
        </w:tc>
        <w:tc>
          <w:tcPr>
            <w:tcW w:w="0" w:type="auto"/>
            <w:hideMark/>
          </w:tcPr>
          <w:p w14:paraId="5F3B4DE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128C19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F5A9F38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629B15AD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729B6669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0"/>
        <w:gridCol w:w="3962"/>
        <w:gridCol w:w="1329"/>
        <w:gridCol w:w="1733"/>
      </w:tblGrid>
      <w:tr w:rsidR="00C67C37" w:rsidRPr="00B44EDA" w14:paraId="19F21D0D" w14:textId="77777777" w:rsidTr="00DD7364">
        <w:tc>
          <w:tcPr>
            <w:tcW w:w="0" w:type="auto"/>
            <w:hideMark/>
          </w:tcPr>
          <w:p w14:paraId="4EB4BEC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708DE0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7A394E7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0383E20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758211C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523BDE80" w14:textId="77777777" w:rsidTr="00DD7364">
        <w:tc>
          <w:tcPr>
            <w:tcW w:w="0" w:type="auto"/>
            <w:hideMark/>
          </w:tcPr>
          <w:p w14:paraId="7851301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DAF07A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środowiskowa</w:t>
            </w:r>
          </w:p>
        </w:tc>
        <w:tc>
          <w:tcPr>
            <w:tcW w:w="0" w:type="auto"/>
          </w:tcPr>
          <w:p w14:paraId="1EC539C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Wykonawca posiada ISO 14001 lub wewnętrzną politykę środowiskową</w:t>
            </w:r>
          </w:p>
        </w:tc>
        <w:tc>
          <w:tcPr>
            <w:tcW w:w="0" w:type="auto"/>
            <w:hideMark/>
          </w:tcPr>
          <w:p w14:paraId="0F4581C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7890488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C54A77B" w14:textId="77777777" w:rsidTr="00DD7364">
        <w:tc>
          <w:tcPr>
            <w:tcW w:w="0" w:type="auto"/>
            <w:hideMark/>
          </w:tcPr>
          <w:p w14:paraId="5DD3C4D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0326A7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Elektroniczny obieg dokumentów</w:t>
            </w:r>
          </w:p>
        </w:tc>
        <w:tc>
          <w:tcPr>
            <w:tcW w:w="0" w:type="auto"/>
          </w:tcPr>
          <w:p w14:paraId="492BC16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Faktury, protokoły, umowy w formie elektronicznej</w:t>
            </w:r>
          </w:p>
        </w:tc>
        <w:tc>
          <w:tcPr>
            <w:tcW w:w="0" w:type="auto"/>
            <w:hideMark/>
          </w:tcPr>
          <w:p w14:paraId="2EA6982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827076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E88BFFF" w14:textId="77777777" w:rsidTr="00DD7364">
        <w:tc>
          <w:tcPr>
            <w:tcW w:w="0" w:type="auto"/>
            <w:hideMark/>
          </w:tcPr>
          <w:p w14:paraId="76A9ED1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FF8F87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Doświadczenie DNSH</w:t>
            </w:r>
          </w:p>
        </w:tc>
        <w:tc>
          <w:tcPr>
            <w:tcW w:w="0" w:type="auto"/>
          </w:tcPr>
          <w:p w14:paraId="3D611C7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Co najmniej jedno zamówienie UE z zastosowaniem DNSH / GPP</w:t>
            </w:r>
          </w:p>
        </w:tc>
        <w:tc>
          <w:tcPr>
            <w:tcW w:w="0" w:type="auto"/>
            <w:hideMark/>
          </w:tcPr>
          <w:p w14:paraId="518EBBD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BC98F3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2DA85DE" w14:textId="77777777" w:rsidR="00C67C37" w:rsidRDefault="00C67C37" w:rsidP="00BD69F3">
      <w:pPr>
        <w:jc w:val="both"/>
        <w:rPr>
          <w:rFonts w:ascii="Calibri" w:hAnsi="Calibri" w:cs="Calibri"/>
          <w:sz w:val="20"/>
          <w:szCs w:val="20"/>
        </w:rPr>
      </w:pPr>
    </w:p>
    <w:p w14:paraId="044AEFB8" w14:textId="77777777" w:rsidR="00C67C37" w:rsidRDefault="00C67C37" w:rsidP="00BD69F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44E8B82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lastRenderedPageBreak/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0F5E5" w14:textId="77777777" w:rsidR="009B312B" w:rsidRDefault="009B312B">
      <w:r>
        <w:separator/>
      </w:r>
    </w:p>
  </w:endnote>
  <w:endnote w:type="continuationSeparator" w:id="0">
    <w:p w14:paraId="45B943F1" w14:textId="77777777" w:rsidR="009B312B" w:rsidRDefault="009B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5CCD2" w14:textId="77777777" w:rsidR="009B312B" w:rsidRDefault="009B312B">
      <w:r>
        <w:separator/>
      </w:r>
    </w:p>
  </w:footnote>
  <w:footnote w:type="continuationSeparator" w:id="0">
    <w:p w14:paraId="284A87F2" w14:textId="77777777" w:rsidR="009B312B" w:rsidRDefault="009B3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02D3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B312B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B030F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61D90"/>
    <w:rsid w:val="00C67C3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459E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21F6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731</Words>
  <Characters>4388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2025-10-22T11:22:00Z</dcterms:created>
  <dcterms:modified xsi:type="dcterms:W3CDTF">2026-01-21T20:54:00Z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